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B9B10" w14:textId="77777777" w:rsidR="0068686E" w:rsidRDefault="0068686E" w:rsidP="0068686E">
      <w:pPr>
        <w:spacing w:line="256" w:lineRule="auto"/>
        <w:ind w:left="558"/>
        <w:jc w:val="center"/>
      </w:pPr>
      <w:r>
        <w:rPr>
          <w:color w:val="365F91"/>
          <w:sz w:val="32"/>
        </w:rPr>
        <w:t xml:space="preserve">Workplace Health and Safety Policy </w:t>
      </w:r>
    </w:p>
    <w:p w14:paraId="654B9B11" w14:textId="77777777" w:rsidR="0068686E" w:rsidRDefault="0068686E" w:rsidP="0068686E">
      <w:pPr>
        <w:spacing w:after="136" w:line="256" w:lineRule="auto"/>
      </w:pPr>
      <w:r>
        <w:t xml:space="preserve"> </w:t>
      </w:r>
    </w:p>
    <w:p w14:paraId="654B9B12" w14:textId="77777777" w:rsidR="0068686E" w:rsidRDefault="0068686E" w:rsidP="0068686E">
      <w:pPr>
        <w:spacing w:after="1" w:line="256" w:lineRule="auto"/>
        <w:ind w:left="-5"/>
      </w:pPr>
      <w:r>
        <w:rPr>
          <w:color w:val="365F91"/>
          <w:sz w:val="26"/>
        </w:rPr>
        <w:t xml:space="preserve">Management Responsibility </w:t>
      </w:r>
    </w:p>
    <w:p w14:paraId="654B9B13" w14:textId="77777777" w:rsidR="0068686E" w:rsidRDefault="0068686E" w:rsidP="0068686E">
      <w:pPr>
        <w:ind w:left="-5"/>
      </w:pPr>
      <w:r>
        <w:t xml:space="preserve">The promotion and maintenance of workplace health and safety is primarily the responsibility of management. Management at all levels is required to contribute to the health and safety of all persons in the workplace. To this end, it is the responsibility of management to develop, implement and keep under review, in consultation with its employees, the organisation’s WHS Program in each site. </w:t>
      </w:r>
    </w:p>
    <w:p w14:paraId="654B9B14" w14:textId="77777777" w:rsidR="0068686E" w:rsidRDefault="0068686E" w:rsidP="0068686E">
      <w:pPr>
        <w:spacing w:after="136" w:line="256" w:lineRule="auto"/>
      </w:pPr>
      <w:r>
        <w:t xml:space="preserve"> </w:t>
      </w:r>
    </w:p>
    <w:p w14:paraId="654B9B15" w14:textId="77777777" w:rsidR="0068686E" w:rsidRDefault="0068686E" w:rsidP="0068686E">
      <w:pPr>
        <w:spacing w:after="1" w:line="256" w:lineRule="auto"/>
        <w:ind w:left="-5"/>
      </w:pPr>
      <w:r>
        <w:rPr>
          <w:color w:val="365F91"/>
          <w:sz w:val="26"/>
        </w:rPr>
        <w:t xml:space="preserve">Specific Responsibilities </w:t>
      </w:r>
    </w:p>
    <w:p w14:paraId="654B9B16" w14:textId="77777777" w:rsidR="0068686E" w:rsidRDefault="0068686E" w:rsidP="0068686E">
      <w:pPr>
        <w:pStyle w:val="Heading1"/>
        <w:ind w:left="355"/>
      </w:pPr>
      <w:r>
        <w:t>a.</w:t>
      </w:r>
      <w:r>
        <w:rPr>
          <w:rFonts w:ascii="Arial" w:eastAsia="Arial" w:hAnsi="Arial" w:cs="Arial"/>
        </w:rPr>
        <w:t xml:space="preserve"> </w:t>
      </w:r>
      <w:r>
        <w:t xml:space="preserve">Management </w:t>
      </w:r>
    </w:p>
    <w:p w14:paraId="654B9B17" w14:textId="77777777" w:rsidR="0068686E" w:rsidRDefault="0068686E" w:rsidP="0068686E">
      <w:pPr>
        <w:ind w:left="-5"/>
      </w:pPr>
      <w:r>
        <w:t xml:space="preserve">Each Manager is required to ensure that this policy and the WHS Program is developed and effectively implemented in their areas of control, and to support staff and hold them accountable for their specific responsibilities. </w:t>
      </w:r>
    </w:p>
    <w:p w14:paraId="654B9B18" w14:textId="77777777" w:rsidR="0068686E" w:rsidRDefault="0068686E" w:rsidP="0068686E">
      <w:pPr>
        <w:spacing w:after="180"/>
        <w:ind w:left="-5"/>
      </w:pPr>
      <w:r>
        <w:t xml:space="preserve">Each Manager is responsible, and will be held accountable, for taking all practical measures to ensure that: </w:t>
      </w:r>
    </w:p>
    <w:p w14:paraId="654B9B19" w14:textId="77777777" w:rsidR="0068686E" w:rsidRDefault="0068686E" w:rsidP="0068686E">
      <w:pPr>
        <w:numPr>
          <w:ilvl w:val="0"/>
          <w:numId w:val="9"/>
        </w:numPr>
        <w:spacing w:after="64" w:line="247" w:lineRule="auto"/>
        <w:ind w:hanging="360"/>
        <w:jc w:val="both"/>
      </w:pPr>
      <w:r>
        <w:t xml:space="preserve">WHS Program compliance in the area of their control and employees are supervised and trained to meet their requirements under this Program. </w:t>
      </w:r>
    </w:p>
    <w:p w14:paraId="654B9B1A" w14:textId="77777777" w:rsidR="0068686E" w:rsidRDefault="0068686E" w:rsidP="0068686E">
      <w:pPr>
        <w:numPr>
          <w:ilvl w:val="0"/>
          <w:numId w:val="9"/>
        </w:numPr>
        <w:spacing w:after="109" w:line="247" w:lineRule="auto"/>
        <w:ind w:hanging="360"/>
        <w:jc w:val="both"/>
      </w:pPr>
      <w:r>
        <w:t xml:space="preserve">Employees are consulted in issues which affect their health and safety and any concerns they may have are referred to management. </w:t>
      </w:r>
    </w:p>
    <w:p w14:paraId="654B9B1B" w14:textId="77777777" w:rsidR="0068686E" w:rsidRDefault="0068686E" w:rsidP="0068686E">
      <w:pPr>
        <w:spacing w:after="162" w:line="256" w:lineRule="auto"/>
      </w:pPr>
      <w:r>
        <w:t xml:space="preserve"> </w:t>
      </w:r>
    </w:p>
    <w:p w14:paraId="654B9B1C" w14:textId="77777777" w:rsidR="0068686E" w:rsidRDefault="0068686E" w:rsidP="0068686E">
      <w:pPr>
        <w:pStyle w:val="Heading1"/>
        <w:ind w:left="355"/>
      </w:pPr>
      <w:r>
        <w:t>b.</w:t>
      </w:r>
      <w:r>
        <w:rPr>
          <w:rFonts w:ascii="Arial" w:eastAsia="Arial" w:hAnsi="Arial" w:cs="Arial"/>
        </w:rPr>
        <w:t xml:space="preserve"> </w:t>
      </w:r>
      <w:r>
        <w:t xml:space="preserve">Employees </w:t>
      </w:r>
    </w:p>
    <w:p w14:paraId="654B9B1D" w14:textId="77777777" w:rsidR="0068686E" w:rsidRDefault="0068686E" w:rsidP="0068686E">
      <w:pPr>
        <w:ind w:left="-5"/>
      </w:pPr>
      <w:r>
        <w:t xml:space="preserve">All employees are required to co-operate with the WHS Policy and Programs to ensure their own health and safety and the health and safety of others in the workplace. </w:t>
      </w:r>
    </w:p>
    <w:p w14:paraId="654B9B1E" w14:textId="77777777" w:rsidR="0068686E" w:rsidRDefault="0068686E" w:rsidP="0068686E">
      <w:pPr>
        <w:spacing w:after="162" w:line="256" w:lineRule="auto"/>
      </w:pPr>
      <w:r>
        <w:t xml:space="preserve"> </w:t>
      </w:r>
    </w:p>
    <w:p w14:paraId="654B9B1F" w14:textId="77777777" w:rsidR="0068686E" w:rsidRDefault="0068686E" w:rsidP="0068686E">
      <w:pPr>
        <w:pStyle w:val="Heading1"/>
        <w:spacing w:before="0" w:after="119" w:line="256" w:lineRule="auto"/>
        <w:ind w:left="705" w:hanging="360"/>
      </w:pPr>
      <w:r>
        <w:t xml:space="preserve">Contractors </w:t>
      </w:r>
    </w:p>
    <w:p w14:paraId="654B9B20" w14:textId="77777777" w:rsidR="0068686E" w:rsidRDefault="0068686E" w:rsidP="0068686E">
      <w:pPr>
        <w:ind w:left="-5"/>
      </w:pPr>
      <w:r>
        <w:t xml:space="preserve">All Contractors engaged to perform work on the premises or locations are required, as part of their contract, to comply with the workplace health and safety policies, procedures and programs of the organisation and to observe directions on health and safety from designated officers of the organisation. Failure to comply or observe a direction will be considered a breach of the contract and sufficient grounds for termination of the contract. </w:t>
      </w:r>
    </w:p>
    <w:p w14:paraId="654B9B21" w14:textId="77777777" w:rsidR="0068686E" w:rsidRDefault="0068686E" w:rsidP="0068686E">
      <w:pPr>
        <w:ind w:left="-5"/>
      </w:pPr>
      <w:r>
        <w:t xml:space="preserve">All contractors are required to attend an AICIT safety training session and will be supplied an AICIT ‘safe work card’.  Only contractors who present this card will be approved to enter the site to carry out work. </w:t>
      </w:r>
    </w:p>
    <w:p w14:paraId="654B9B22" w14:textId="77777777" w:rsidR="0068686E" w:rsidRDefault="0068686E" w:rsidP="0068686E">
      <w:pPr>
        <w:ind w:left="-5"/>
      </w:pPr>
      <w:r>
        <w:t xml:space="preserve">All contractors must use the main entrance and sign in to the contractor/visitor register. </w:t>
      </w:r>
    </w:p>
    <w:p w14:paraId="654B9B23" w14:textId="77777777" w:rsidR="0068686E" w:rsidRDefault="0068686E" w:rsidP="0068686E">
      <w:pPr>
        <w:spacing w:after="118" w:line="256" w:lineRule="auto"/>
      </w:pPr>
      <w:r>
        <w:t xml:space="preserve"> </w:t>
      </w:r>
    </w:p>
    <w:p w14:paraId="654B9B24" w14:textId="77777777" w:rsidR="0068686E" w:rsidRDefault="0068686E" w:rsidP="0068686E">
      <w:pPr>
        <w:spacing w:line="256" w:lineRule="auto"/>
      </w:pPr>
      <w:r>
        <w:rPr>
          <w:color w:val="233E5F"/>
          <w:sz w:val="24"/>
        </w:rPr>
        <w:t xml:space="preserve">Workplace Health and Safety Program </w:t>
      </w:r>
    </w:p>
    <w:p w14:paraId="654B9B25" w14:textId="77777777" w:rsidR="0068686E" w:rsidRDefault="0068686E" w:rsidP="0068686E">
      <w:pPr>
        <w:ind w:left="-5"/>
      </w:pPr>
      <w:r>
        <w:t xml:space="preserve">In order to implement the general provisions of this policy, a program of activities and procedures will be set up, continually updated and effectively carried out. The program will relate to all aspects of workplace health and safety including: </w:t>
      </w:r>
    </w:p>
    <w:p w14:paraId="654B9B26" w14:textId="77777777" w:rsidR="0068686E" w:rsidRDefault="0068686E" w:rsidP="0068686E">
      <w:pPr>
        <w:spacing w:after="173" w:line="256" w:lineRule="auto"/>
      </w:pPr>
      <w:r>
        <w:t xml:space="preserve"> </w:t>
      </w:r>
    </w:p>
    <w:p w14:paraId="654B9B27" w14:textId="77777777" w:rsidR="0068686E" w:rsidRDefault="0068686E" w:rsidP="0068686E">
      <w:pPr>
        <w:numPr>
          <w:ilvl w:val="0"/>
          <w:numId w:val="10"/>
        </w:numPr>
        <w:spacing w:after="49" w:line="247" w:lineRule="auto"/>
        <w:ind w:hanging="360"/>
        <w:jc w:val="both"/>
      </w:pPr>
      <w:r>
        <w:lastRenderedPageBreak/>
        <w:t xml:space="preserve">WHS training and education </w:t>
      </w:r>
    </w:p>
    <w:p w14:paraId="654B9B28" w14:textId="77777777" w:rsidR="0068686E" w:rsidRDefault="0068686E" w:rsidP="0068686E">
      <w:pPr>
        <w:numPr>
          <w:ilvl w:val="0"/>
          <w:numId w:val="10"/>
        </w:numPr>
        <w:spacing w:after="62" w:line="247" w:lineRule="auto"/>
        <w:ind w:hanging="360"/>
        <w:jc w:val="both"/>
      </w:pPr>
      <w:r>
        <w:t xml:space="preserve">Provision of information to employees, contractors and those attending the site for its intended purpose </w:t>
      </w:r>
    </w:p>
    <w:p w14:paraId="654B9B29" w14:textId="77777777" w:rsidR="0068686E" w:rsidRDefault="0068686E" w:rsidP="0068686E">
      <w:pPr>
        <w:numPr>
          <w:ilvl w:val="0"/>
          <w:numId w:val="10"/>
        </w:numPr>
        <w:spacing w:after="49" w:line="247" w:lineRule="auto"/>
        <w:ind w:hanging="360"/>
        <w:jc w:val="both"/>
      </w:pPr>
      <w:r>
        <w:t xml:space="preserve">Development of safe work procedures: Emergency procedures and drills </w:t>
      </w:r>
    </w:p>
    <w:p w14:paraId="654B9B2A" w14:textId="77777777" w:rsidR="0068686E" w:rsidRDefault="0068686E" w:rsidP="0068686E">
      <w:pPr>
        <w:numPr>
          <w:ilvl w:val="0"/>
          <w:numId w:val="10"/>
        </w:numPr>
        <w:spacing w:after="49" w:line="247" w:lineRule="auto"/>
        <w:ind w:hanging="360"/>
        <w:jc w:val="both"/>
      </w:pPr>
      <w:r>
        <w:t xml:space="preserve">Provision of WHS equipment, services and facilities </w:t>
      </w:r>
    </w:p>
    <w:p w14:paraId="654B9B2B" w14:textId="77777777" w:rsidR="0068686E" w:rsidRDefault="0068686E" w:rsidP="0068686E">
      <w:pPr>
        <w:numPr>
          <w:ilvl w:val="0"/>
          <w:numId w:val="10"/>
        </w:numPr>
        <w:spacing w:after="49" w:line="247" w:lineRule="auto"/>
        <w:ind w:hanging="360"/>
        <w:jc w:val="both"/>
      </w:pPr>
      <w:r>
        <w:t xml:space="preserve">Regular workplace inspections and evaluations </w:t>
      </w:r>
    </w:p>
    <w:p w14:paraId="654B9B2C" w14:textId="77777777" w:rsidR="0068686E" w:rsidRDefault="0068686E" w:rsidP="0068686E">
      <w:pPr>
        <w:numPr>
          <w:ilvl w:val="0"/>
          <w:numId w:val="10"/>
        </w:numPr>
        <w:spacing w:after="109" w:line="247" w:lineRule="auto"/>
        <w:ind w:hanging="360"/>
        <w:jc w:val="both"/>
      </w:pPr>
      <w:r>
        <w:t xml:space="preserve">Reporting and recording of incidents, accidents, injuries and illnesses. </w:t>
      </w:r>
    </w:p>
    <w:p w14:paraId="654B9B2D" w14:textId="77777777" w:rsidR="0068686E" w:rsidRDefault="0068686E" w:rsidP="0068686E">
      <w:pPr>
        <w:spacing w:after="98" w:line="256" w:lineRule="auto"/>
        <w:ind w:left="1"/>
      </w:pPr>
      <w:r>
        <w:t xml:space="preserve"> </w:t>
      </w:r>
    </w:p>
    <w:p w14:paraId="654B9B2E" w14:textId="77777777" w:rsidR="0068686E" w:rsidRDefault="0068686E" w:rsidP="0068686E">
      <w:pPr>
        <w:spacing w:line="256" w:lineRule="auto"/>
        <w:ind w:left="1"/>
      </w:pPr>
      <w:r>
        <w:t xml:space="preserve"> </w:t>
      </w:r>
    </w:p>
    <w:p w14:paraId="654B9B2F" w14:textId="77777777" w:rsidR="00A00328" w:rsidRPr="00485FF2" w:rsidRDefault="00A00328" w:rsidP="001213F8">
      <w:pPr>
        <w:ind w:right="281"/>
        <w:jc w:val="both"/>
        <w:rPr>
          <w:sz w:val="20"/>
          <w:szCs w:val="20"/>
        </w:rPr>
      </w:pPr>
    </w:p>
    <w:sectPr w:rsidR="00A00328" w:rsidRPr="00485FF2" w:rsidSect="007E07A0">
      <w:headerReference w:type="even" r:id="rId10"/>
      <w:headerReference w:type="default" r:id="rId11"/>
      <w:footerReference w:type="even" r:id="rId12"/>
      <w:footerReference w:type="default" r:id="rId13"/>
      <w:headerReference w:type="first" r:id="rId14"/>
      <w:footerReference w:type="first" r:id="rId15"/>
      <w:pgSz w:w="11906" w:h="16838"/>
      <w:pgMar w:top="2552" w:right="851" w:bottom="1701" w:left="851"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B9B32" w14:textId="77777777" w:rsidR="00CE6D18" w:rsidRDefault="00CE6D18" w:rsidP="00995F6A">
      <w:r>
        <w:separator/>
      </w:r>
    </w:p>
  </w:endnote>
  <w:endnote w:type="continuationSeparator" w:id="0">
    <w:p w14:paraId="654B9B33" w14:textId="77777777" w:rsidR="00CE6D18" w:rsidRDefault="00CE6D18" w:rsidP="0099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B9B36" w14:textId="77777777" w:rsidR="006D18A5" w:rsidRDefault="006D18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A5645" w14:textId="77777777" w:rsidR="007E07A0" w:rsidRPr="006D18A5" w:rsidRDefault="007E07A0" w:rsidP="00825408">
    <w:pPr>
      <w:pStyle w:val="Footer"/>
      <w:tabs>
        <w:tab w:val="left" w:pos="1131"/>
        <w:tab w:val="left" w:pos="7140"/>
      </w:tabs>
      <w:rPr>
        <w:b/>
        <w:color w:val="FFFFFF" w:themeColor="background1"/>
        <w:sz w:val="36"/>
        <w:szCs w:val="36"/>
      </w:rPr>
    </w:pPr>
    <w:r>
      <w:rPr>
        <w:b/>
        <w:noProof/>
        <w:color w:val="002060"/>
        <w:sz w:val="36"/>
        <w:szCs w:val="36"/>
      </w:rPr>
      <mc:AlternateContent>
        <mc:Choice Requires="wps">
          <w:drawing>
            <wp:anchor distT="0" distB="0" distL="114300" distR="114300" simplePos="0" relativeHeight="251669504" behindDoc="1" locked="0" layoutInCell="1" allowOverlap="1" wp14:anchorId="6F4EF8A4" wp14:editId="43A59FDE">
              <wp:simplePos x="0" y="0"/>
              <wp:positionH relativeFrom="margin">
                <wp:align>center</wp:align>
              </wp:positionH>
              <wp:positionV relativeFrom="page">
                <wp:posOffset>9715500</wp:posOffset>
              </wp:positionV>
              <wp:extent cx="11715750" cy="1857375"/>
              <wp:effectExtent l="0" t="0" r="19050" b="2857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0" cy="1857375"/>
                      </a:xfrm>
                      <a:prstGeom prst="rect">
                        <a:avLst/>
                      </a:prstGeom>
                      <a:solidFill>
                        <a:schemeClr val="accent5">
                          <a:lumMod val="40000"/>
                          <a:lumOff val="60000"/>
                        </a:schemeClr>
                      </a:solidFill>
                      <a:ln w="9525">
                        <a:solidFill>
                          <a:schemeClr val="tx2">
                            <a:lumMod val="20000"/>
                            <a:lumOff val="8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A24B8" id="Rectangle 6" o:spid="_x0000_s1026" style="position:absolute;margin-left:0;margin-top:765pt;width:922.5pt;height:146.25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" fillcolor="#b6dde8 [1304]" strokecolor="#c6d9f1 [671]">
              <w10:wrap anchorx="margin" anchory="page"/>
            </v:rect>
          </w:pict>
        </mc:Fallback>
      </mc:AlternateContent>
    </w:r>
    <w:r w:rsidRPr="00B015E4">
      <w:rPr>
        <w:b/>
        <w:noProof/>
        <w:color w:val="FFFFFF" w:themeColor="background1"/>
        <w:sz w:val="36"/>
        <w:szCs w:val="36"/>
      </w:rPr>
      <mc:AlternateContent>
        <mc:Choice Requires="wps">
          <w:drawing>
            <wp:anchor distT="45720" distB="45720" distL="114300" distR="114300" simplePos="0" relativeHeight="251671552" behindDoc="0" locked="0" layoutInCell="1" allowOverlap="1" wp14:anchorId="43F2DDE4" wp14:editId="5737504A">
              <wp:simplePos x="0" y="0"/>
              <wp:positionH relativeFrom="margin">
                <wp:align>center</wp:align>
              </wp:positionH>
              <wp:positionV relativeFrom="paragraph">
                <wp:posOffset>3175</wp:posOffset>
              </wp:positionV>
              <wp:extent cx="3000375" cy="6572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657225"/>
                      </a:xfrm>
                      <a:prstGeom prst="rect">
                        <a:avLst/>
                      </a:prstGeom>
                      <a:noFill/>
                      <a:ln w="9525">
                        <a:noFill/>
                        <a:miter lim="800000"/>
                        <a:headEnd/>
                        <a:tailEnd/>
                      </a:ln>
                    </wps:spPr>
                    <wps:txbx>
                      <w:txbxContent>
                        <w:p w14:paraId="32E8F321" w14:textId="77777777" w:rsidR="007E07A0" w:rsidRDefault="007E07A0" w:rsidP="00B015E4">
                          <w:pPr>
                            <w:pStyle w:val="Footer"/>
                            <w:tabs>
                              <w:tab w:val="left" w:pos="1131"/>
                              <w:tab w:val="center" w:pos="4962"/>
                              <w:tab w:val="right" w:pos="10206"/>
                            </w:tabs>
                            <w:jc w:val="center"/>
                            <w:rPr>
                              <w:b/>
                              <w:color w:val="FFFFFF" w:themeColor="background1"/>
                              <w:sz w:val="36"/>
                              <w:szCs w:val="36"/>
                            </w:rPr>
                          </w:pPr>
                          <w:r>
                            <w:rPr>
                              <w:b/>
                              <w:color w:val="FFFFFF" w:themeColor="background1"/>
                              <w:sz w:val="36"/>
                              <w:szCs w:val="36"/>
                            </w:rPr>
                            <w:t xml:space="preserve">08 </w:t>
                          </w:r>
                          <w:r w:rsidRPr="006D18A5">
                            <w:rPr>
                              <w:b/>
                              <w:color w:val="FFFFFF" w:themeColor="background1"/>
                              <w:sz w:val="36"/>
                              <w:szCs w:val="36"/>
                            </w:rPr>
                            <w:t>7324</w:t>
                          </w:r>
                          <w:r>
                            <w:rPr>
                              <w:b/>
                              <w:color w:val="FFFFFF" w:themeColor="background1"/>
                              <w:sz w:val="36"/>
                              <w:szCs w:val="36"/>
                            </w:rPr>
                            <w:t xml:space="preserve"> </w:t>
                          </w:r>
                          <w:r w:rsidRPr="006D18A5">
                            <w:rPr>
                              <w:b/>
                              <w:color w:val="FFFFFF" w:themeColor="background1"/>
                              <w:sz w:val="36"/>
                              <w:szCs w:val="36"/>
                            </w:rPr>
                            <w:t>9800</w:t>
                          </w:r>
                        </w:p>
                        <w:p w14:paraId="2DC4003F" w14:textId="77777777" w:rsidR="007E07A0" w:rsidRDefault="007E07A0" w:rsidP="00B015E4">
                          <w:pPr>
                            <w:jc w:val="center"/>
                          </w:pPr>
                          <w:r w:rsidRPr="006D18A5">
                            <w:rPr>
                              <w:b/>
                              <w:color w:val="FFFFFF" w:themeColor="background1"/>
                              <w:sz w:val="36"/>
                              <w:szCs w:val="36"/>
                            </w:rPr>
                            <w:t>www.</w:t>
                          </w:r>
                          <w:r>
                            <w:rPr>
                              <w:b/>
                              <w:color w:val="FFFFFF" w:themeColor="background1"/>
                              <w:sz w:val="36"/>
                              <w:szCs w:val="36"/>
                            </w:rPr>
                            <w:t>10to9IT.com</w:t>
                          </w:r>
                          <w:r w:rsidRPr="006D18A5">
                            <w:rPr>
                              <w:b/>
                              <w:color w:val="FFFFFF" w:themeColor="background1"/>
                              <w:sz w:val="36"/>
                              <w:szCs w:val="36"/>
                            </w:rPr>
                            <w:t>.au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F2DDE4" id="_x0000_t202" coordsize="21600,21600" o:spt="202" path="m,l,21600r21600,l21600,xe">
              <v:stroke joinstyle="miter"/>
              <v:path gradientshapeok="t" o:connecttype="rect"/>
            </v:shapetype>
            <v:shape id="Text Box 2" o:spid="_x0000_s1026" type="#_x0000_t202" style="position:absolute;margin-left:0;margin-top:.25pt;width:236.25pt;height:51.7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" filled="f" stroked="f">
              <v:textbox>
                <w:txbxContent>
                  <w:p w14:paraId="32E8F321" w14:textId="77777777" w:rsidR="007E07A0" w:rsidRDefault="007E07A0" w:rsidP="00B015E4">
                    <w:pPr>
                      <w:pStyle w:val="Footer"/>
                      <w:tabs>
                        <w:tab w:val="left" w:pos="1131"/>
                        <w:tab w:val="center" w:pos="4962"/>
                        <w:tab w:val="right" w:pos="10206"/>
                      </w:tabs>
                      <w:jc w:val="center"/>
                      <w:rPr>
                        <w:b/>
                        <w:color w:val="FFFFFF" w:themeColor="background1"/>
                        <w:sz w:val="36"/>
                        <w:szCs w:val="36"/>
                      </w:rPr>
                    </w:pPr>
                    <w:r>
                      <w:rPr>
                        <w:b/>
                        <w:color w:val="FFFFFF" w:themeColor="background1"/>
                        <w:sz w:val="36"/>
                        <w:szCs w:val="36"/>
                      </w:rPr>
                      <w:t xml:space="preserve">08 </w:t>
                    </w:r>
                    <w:r w:rsidRPr="006D18A5">
                      <w:rPr>
                        <w:b/>
                        <w:color w:val="FFFFFF" w:themeColor="background1"/>
                        <w:sz w:val="36"/>
                        <w:szCs w:val="36"/>
                      </w:rPr>
                      <w:t>7324</w:t>
                    </w:r>
                    <w:r>
                      <w:rPr>
                        <w:b/>
                        <w:color w:val="FFFFFF" w:themeColor="background1"/>
                        <w:sz w:val="36"/>
                        <w:szCs w:val="36"/>
                      </w:rPr>
                      <w:t xml:space="preserve"> </w:t>
                    </w:r>
                    <w:r w:rsidRPr="006D18A5">
                      <w:rPr>
                        <w:b/>
                        <w:color w:val="FFFFFF" w:themeColor="background1"/>
                        <w:sz w:val="36"/>
                        <w:szCs w:val="36"/>
                      </w:rPr>
                      <w:t>9800</w:t>
                    </w:r>
                  </w:p>
                  <w:p w14:paraId="2DC4003F" w14:textId="77777777" w:rsidR="007E07A0" w:rsidRDefault="007E07A0" w:rsidP="00B015E4">
                    <w:pPr>
                      <w:jc w:val="center"/>
                    </w:pPr>
                    <w:r w:rsidRPr="006D18A5">
                      <w:rPr>
                        <w:b/>
                        <w:color w:val="FFFFFF" w:themeColor="background1"/>
                        <w:sz w:val="36"/>
                        <w:szCs w:val="36"/>
                      </w:rPr>
                      <w:t>www.</w:t>
                    </w:r>
                    <w:r>
                      <w:rPr>
                        <w:b/>
                        <w:color w:val="FFFFFF" w:themeColor="background1"/>
                        <w:sz w:val="36"/>
                        <w:szCs w:val="36"/>
                      </w:rPr>
                      <w:t>10to9IT.com</w:t>
                    </w:r>
                    <w:r w:rsidRPr="006D18A5">
                      <w:rPr>
                        <w:b/>
                        <w:color w:val="FFFFFF" w:themeColor="background1"/>
                        <w:sz w:val="36"/>
                        <w:szCs w:val="36"/>
                      </w:rPr>
                      <w:t>.au</w:t>
                    </w:r>
                  </w:p>
                </w:txbxContent>
              </v:textbox>
              <w10:wrap type="square" anchorx="margin"/>
            </v:shape>
          </w:pict>
        </mc:Fallback>
      </mc:AlternateContent>
    </w:r>
    <w:r>
      <w:rPr>
        <w:b/>
        <w:noProof/>
        <w:color w:val="002060"/>
        <w:sz w:val="36"/>
        <w:szCs w:val="36"/>
      </w:rPr>
      <w:drawing>
        <wp:anchor distT="0" distB="0" distL="114300" distR="114300" simplePos="0" relativeHeight="251670528" behindDoc="1" locked="0" layoutInCell="1" allowOverlap="1" wp14:anchorId="00100645" wp14:editId="01CD4150">
          <wp:simplePos x="0" y="0"/>
          <wp:positionH relativeFrom="column">
            <wp:posOffset>-714375</wp:posOffset>
          </wp:positionH>
          <wp:positionV relativeFrom="paragraph">
            <wp:posOffset>52705</wp:posOffset>
          </wp:positionV>
          <wp:extent cx="1452880" cy="95504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0to9IT.png"/>
                  <pic:cNvPicPr/>
                </pic:nvPicPr>
                <pic:blipFill>
                  <a:blip r:embed="rId1">
                    <a:extLst>
                      <a:ext uri="{28A0092B-C50C-407E-A947-70E740481C1C}">
                        <a14:useLocalDpi xmlns:a14="http://schemas.microsoft.com/office/drawing/2010/main" val="0"/>
                      </a:ext>
                    </a:extLst>
                  </a:blip>
                  <a:stretch>
                    <a:fillRect/>
                  </a:stretch>
                </pic:blipFill>
                <pic:spPr>
                  <a:xfrm>
                    <a:off x="0" y="0"/>
                    <a:ext cx="1452880" cy="955040"/>
                  </a:xfrm>
                  <a:prstGeom prst="rect">
                    <a:avLst/>
                  </a:prstGeom>
                </pic:spPr>
              </pic:pic>
            </a:graphicData>
          </a:graphic>
          <wp14:sizeRelH relativeFrom="margin">
            <wp14:pctWidth>0</wp14:pctWidth>
          </wp14:sizeRelH>
          <wp14:sizeRelV relativeFrom="margin">
            <wp14:pctHeight>0</wp14:pctHeight>
          </wp14:sizeRelV>
        </wp:anchor>
      </w:drawing>
    </w:r>
    <w:r>
      <w:rPr>
        <w:b/>
        <w:color w:val="FFFFFF" w:themeColor="background1"/>
        <w:sz w:val="36"/>
        <w:szCs w:val="36"/>
      </w:rPr>
      <w:tab/>
    </w:r>
    <w:r>
      <w:rPr>
        <w:b/>
        <w:color w:val="FFFFFF" w:themeColor="background1"/>
        <w:sz w:val="36"/>
        <w:szCs w:val="36"/>
      </w:rPr>
      <w:tab/>
    </w:r>
    <w:r>
      <w:rPr>
        <w:b/>
        <w:color w:val="FFFFFF" w:themeColor="background1"/>
        <w:sz w:val="36"/>
        <w:szCs w:val="36"/>
      </w:rPr>
      <w:tab/>
    </w:r>
  </w:p>
  <w:p w14:paraId="654B9B37" w14:textId="36BC4279" w:rsidR="000D28CC" w:rsidRPr="006D18A5" w:rsidRDefault="007E07A0" w:rsidP="00A51B05">
    <w:pPr>
      <w:pStyle w:val="Footer"/>
      <w:tabs>
        <w:tab w:val="clear" w:pos="4513"/>
        <w:tab w:val="clear" w:pos="9026"/>
        <w:tab w:val="center" w:pos="4962"/>
        <w:tab w:val="right" w:pos="10206"/>
      </w:tabs>
      <w:rPr>
        <w:b/>
        <w:color w:val="FFFFFF" w:themeColor="background1"/>
        <w:sz w:val="36"/>
        <w:szCs w:val="36"/>
      </w:rPr>
    </w:pPr>
    <w:r w:rsidRPr="00B015E4">
      <w:rPr>
        <w:b/>
        <w:noProof/>
        <w:color w:val="FFFFFF" w:themeColor="background1"/>
        <w:sz w:val="36"/>
        <w:szCs w:val="36"/>
      </w:rPr>
      <mc:AlternateContent>
        <mc:Choice Requires="wps">
          <w:drawing>
            <wp:anchor distT="45720" distB="45720" distL="114300" distR="114300" simplePos="0" relativeHeight="251672576" behindDoc="1" locked="0" layoutInCell="1" allowOverlap="1" wp14:anchorId="3A4F4F0A" wp14:editId="0F9803E1">
              <wp:simplePos x="0" y="0"/>
              <wp:positionH relativeFrom="margin">
                <wp:posOffset>5153025</wp:posOffset>
              </wp:positionH>
              <wp:positionV relativeFrom="paragraph">
                <wp:posOffset>151765</wp:posOffset>
              </wp:positionV>
              <wp:extent cx="1266825" cy="238125"/>
              <wp:effectExtent l="0" t="0" r="0" b="0"/>
              <wp:wrapSquare wrapText="bothSides"/>
              <wp:docPr id="7312347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38125"/>
                      </a:xfrm>
                      <a:prstGeom prst="rect">
                        <a:avLst/>
                      </a:prstGeom>
                      <a:noFill/>
                      <a:ln w="9525">
                        <a:noFill/>
                        <a:miter lim="800000"/>
                        <a:headEnd/>
                        <a:tailEnd/>
                      </a:ln>
                    </wps:spPr>
                    <wps:txbx>
                      <w:txbxContent>
                        <w:p w14:paraId="62A34471" w14:textId="77777777" w:rsidR="007E07A0" w:rsidRPr="00B015E4" w:rsidRDefault="007E07A0" w:rsidP="00B015E4">
                          <w:pPr>
                            <w:pStyle w:val="Footer"/>
                            <w:jc w:val="center"/>
                            <w:rPr>
                              <w:rFonts w:cstheme="minorHAnsi"/>
                              <w:szCs w:val="24"/>
                              <w:lang w:val="en-US"/>
                            </w:rPr>
                          </w:pPr>
                          <w:r>
                            <w:rPr>
                              <w:rFonts w:cstheme="minorHAnsi"/>
                              <w:szCs w:val="24"/>
                              <w:lang w:val="en-US"/>
                            </w:rPr>
                            <w:t xml:space="preserve">Page | </w:t>
                          </w:r>
                          <w:r>
                            <w:rPr>
                              <w:rFonts w:cstheme="minorHAnsi"/>
                              <w:szCs w:val="24"/>
                              <w:lang w:val="en-US"/>
                            </w:rPr>
                            <w:fldChar w:fldCharType="begin"/>
                          </w:r>
                          <w:r>
                            <w:rPr>
                              <w:rFonts w:cstheme="minorHAnsi"/>
                              <w:szCs w:val="24"/>
                              <w:lang w:val="en-US"/>
                            </w:rPr>
                            <w:instrText xml:space="preserve"> PAGE  \* Arabic  \* MERGEFORMAT </w:instrText>
                          </w:r>
                          <w:r>
                            <w:rPr>
                              <w:rFonts w:cstheme="minorHAnsi"/>
                              <w:szCs w:val="24"/>
                              <w:lang w:val="en-US"/>
                            </w:rPr>
                            <w:fldChar w:fldCharType="separate"/>
                          </w:r>
                          <w:r>
                            <w:rPr>
                              <w:rFonts w:cstheme="minorHAnsi"/>
                              <w:noProof/>
                              <w:szCs w:val="24"/>
                              <w:lang w:val="en-US"/>
                            </w:rPr>
                            <w:t>1</w:t>
                          </w:r>
                          <w:r>
                            <w:rPr>
                              <w:rFonts w:cstheme="minorHAnsi"/>
                              <w:szCs w:val="24"/>
                              <w:lang w:val="en-U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4F4F0A" id="_x0000_s1027" type="#_x0000_t202" style="position:absolute;margin-left:405.75pt;margin-top:11.95pt;width:99.75pt;height:18.75pt;z-index:-251643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" filled="f" stroked="f">
              <v:textbox>
                <w:txbxContent>
                  <w:p w14:paraId="62A34471" w14:textId="77777777" w:rsidR="007E07A0" w:rsidRPr="00B015E4" w:rsidRDefault="007E07A0" w:rsidP="00B015E4">
                    <w:pPr>
                      <w:pStyle w:val="Footer"/>
                      <w:jc w:val="center"/>
                      <w:rPr>
                        <w:rFonts w:cstheme="minorHAnsi"/>
                        <w:szCs w:val="24"/>
                        <w:lang w:val="en-US"/>
                      </w:rPr>
                    </w:pPr>
                    <w:r>
                      <w:rPr>
                        <w:rFonts w:cstheme="minorHAnsi"/>
                        <w:szCs w:val="24"/>
                        <w:lang w:val="en-US"/>
                      </w:rPr>
                      <w:t xml:space="preserve">Page | </w:t>
                    </w:r>
                    <w:r>
                      <w:rPr>
                        <w:rFonts w:cstheme="minorHAnsi"/>
                        <w:szCs w:val="24"/>
                        <w:lang w:val="en-US"/>
                      </w:rPr>
                      <w:fldChar w:fldCharType="begin"/>
                    </w:r>
                    <w:r>
                      <w:rPr>
                        <w:rFonts w:cstheme="minorHAnsi"/>
                        <w:szCs w:val="24"/>
                        <w:lang w:val="en-US"/>
                      </w:rPr>
                      <w:instrText xml:space="preserve"> PAGE  \* Arabic  \* MERGEFORMAT </w:instrText>
                    </w:r>
                    <w:r>
                      <w:rPr>
                        <w:rFonts w:cstheme="minorHAnsi"/>
                        <w:szCs w:val="24"/>
                        <w:lang w:val="en-US"/>
                      </w:rPr>
                      <w:fldChar w:fldCharType="separate"/>
                    </w:r>
                    <w:r>
                      <w:rPr>
                        <w:rFonts w:cstheme="minorHAnsi"/>
                        <w:noProof/>
                        <w:szCs w:val="24"/>
                        <w:lang w:val="en-US"/>
                      </w:rPr>
                      <w:t>1</w:t>
                    </w:r>
                    <w:r>
                      <w:rPr>
                        <w:rFonts w:cstheme="minorHAnsi"/>
                        <w:szCs w:val="24"/>
                        <w:lang w:val="en-US"/>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B9B39" w14:textId="77777777" w:rsidR="006D18A5" w:rsidRDefault="006D1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B9B30" w14:textId="77777777" w:rsidR="00CE6D18" w:rsidRDefault="00CE6D18" w:rsidP="00995F6A">
      <w:r>
        <w:separator/>
      </w:r>
    </w:p>
  </w:footnote>
  <w:footnote w:type="continuationSeparator" w:id="0">
    <w:p w14:paraId="654B9B31" w14:textId="77777777" w:rsidR="00CE6D18" w:rsidRDefault="00CE6D18" w:rsidP="00995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B9B34" w14:textId="77777777" w:rsidR="006D18A5" w:rsidRDefault="006D18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B9B35" w14:textId="6A9F87E3" w:rsidR="00995F6A" w:rsidRDefault="007E07A0">
    <w:pPr>
      <w:pStyle w:val="Header"/>
    </w:pPr>
    <w:r>
      <w:rPr>
        <w:noProof/>
      </w:rPr>
      <mc:AlternateContent>
        <mc:Choice Requires="wps">
          <w:drawing>
            <wp:anchor distT="0" distB="0" distL="114300" distR="114300" simplePos="0" relativeHeight="251666432" behindDoc="0" locked="0" layoutInCell="1" allowOverlap="1" wp14:anchorId="052CEC74" wp14:editId="2777E194">
              <wp:simplePos x="0" y="0"/>
              <wp:positionH relativeFrom="page">
                <wp:align>left</wp:align>
              </wp:positionH>
              <wp:positionV relativeFrom="paragraph">
                <wp:posOffset>-748937</wp:posOffset>
              </wp:positionV>
              <wp:extent cx="7576457" cy="1121229"/>
              <wp:effectExtent l="0" t="0" r="24765" b="22225"/>
              <wp:wrapNone/>
              <wp:docPr id="10" name="Rectangle 10"/>
              <wp:cNvGraphicFramePr/>
              <a:graphic xmlns:a="http://schemas.openxmlformats.org/drawingml/2006/main">
                <a:graphicData uri="http://schemas.microsoft.com/office/word/2010/wordprocessingShape">
                  <wps:wsp>
                    <wps:cNvSpPr/>
                    <wps:spPr>
                      <a:xfrm>
                        <a:off x="0" y="0"/>
                        <a:ext cx="7576457" cy="1121229"/>
                      </a:xfrm>
                      <a:prstGeom prst="rect">
                        <a:avLst/>
                      </a:prstGeom>
                      <a:solidFill>
                        <a:schemeClr val="accent5">
                          <a:lumMod val="40000"/>
                          <a:lumOff val="60000"/>
                        </a:schemeClr>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6A6B8D" id="Rectangle 10" o:spid="_x0000_s1026" style="position:absolute;margin-left:0;margin-top:-58.95pt;width:596.55pt;height:88.3pt;z-index:251666432;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" fillcolor="#b6dde8 [1304]" strokecolor="#b6dde8 [1304]" strokeweight="2pt">
              <w10:wrap anchorx="page"/>
            </v:rect>
          </w:pict>
        </mc:Fallback>
      </mc:AlternateContent>
    </w:r>
    <w:r>
      <w:rPr>
        <w:noProof/>
      </w:rPr>
      <w:drawing>
        <wp:anchor distT="0" distB="0" distL="114300" distR="114300" simplePos="0" relativeHeight="251667456" behindDoc="0" locked="0" layoutInCell="1" allowOverlap="1" wp14:anchorId="3D15B086" wp14:editId="0421E2A5">
          <wp:simplePos x="0" y="0"/>
          <wp:positionH relativeFrom="page">
            <wp:align>right</wp:align>
          </wp:positionH>
          <wp:positionV relativeFrom="paragraph">
            <wp:posOffset>-542109</wp:posOffset>
          </wp:positionV>
          <wp:extent cx="1457325" cy="95123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123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B9B38" w14:textId="77777777" w:rsidR="006D18A5" w:rsidRDefault="006D1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003DC"/>
    <w:multiLevelType w:val="hybridMultilevel"/>
    <w:tmpl w:val="71A2D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FA76EA"/>
    <w:multiLevelType w:val="hybridMultilevel"/>
    <w:tmpl w:val="8B082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E710CA"/>
    <w:multiLevelType w:val="hybridMultilevel"/>
    <w:tmpl w:val="8F9CE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6EF2181"/>
    <w:multiLevelType w:val="hybridMultilevel"/>
    <w:tmpl w:val="0B4228D2"/>
    <w:lvl w:ilvl="0" w:tplc="FBC2D89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0025A9"/>
    <w:multiLevelType w:val="hybridMultilevel"/>
    <w:tmpl w:val="F75C40C6"/>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3059D0"/>
    <w:multiLevelType w:val="hybridMultilevel"/>
    <w:tmpl w:val="8A32201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6376DEC"/>
    <w:multiLevelType w:val="hybridMultilevel"/>
    <w:tmpl w:val="870A0328"/>
    <w:lvl w:ilvl="0" w:tplc="8E84C974">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D9E6C504">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E6366BB4">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5EBAA274">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1D250CA">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C83AF054">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87C03732">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DE4C75C">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AA5C3C74">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47B65B5A"/>
    <w:multiLevelType w:val="hybridMultilevel"/>
    <w:tmpl w:val="A6C68AB4"/>
    <w:lvl w:ilvl="0" w:tplc="966E6C50">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AE70699C">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0F489252">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D69CB12E">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87A7278">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CE7ADB3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1EC833CA">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476C760A">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F742792">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566941A7"/>
    <w:multiLevelType w:val="hybridMultilevel"/>
    <w:tmpl w:val="B6961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C75EBC"/>
    <w:multiLevelType w:val="hybridMultilevel"/>
    <w:tmpl w:val="94C822BE"/>
    <w:lvl w:ilvl="0" w:tplc="FBC2D89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8604785">
    <w:abstractNumId w:val="2"/>
  </w:num>
  <w:num w:numId="2" w16cid:durableId="948707065">
    <w:abstractNumId w:val="8"/>
  </w:num>
  <w:num w:numId="3" w16cid:durableId="1807550961">
    <w:abstractNumId w:val="0"/>
  </w:num>
  <w:num w:numId="4" w16cid:durableId="1652366121">
    <w:abstractNumId w:val="3"/>
  </w:num>
  <w:num w:numId="5" w16cid:durableId="415632501">
    <w:abstractNumId w:val="4"/>
  </w:num>
  <w:num w:numId="6" w16cid:durableId="40445214">
    <w:abstractNumId w:val="9"/>
  </w:num>
  <w:num w:numId="7" w16cid:durableId="919682498">
    <w:abstractNumId w:val="5"/>
  </w:num>
  <w:num w:numId="8" w16cid:durableId="2090223852">
    <w:abstractNumId w:val="1"/>
  </w:num>
  <w:num w:numId="9" w16cid:durableId="248395385">
    <w:abstractNumId w:val="6"/>
  </w:num>
  <w:num w:numId="10" w16cid:durableId="1930499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o:colormru v:ext="edit" colors="lim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7D"/>
    <w:rsid w:val="00033315"/>
    <w:rsid w:val="0004220A"/>
    <w:rsid w:val="00071A5E"/>
    <w:rsid w:val="00083DE2"/>
    <w:rsid w:val="00096E2D"/>
    <w:rsid w:val="000C45CA"/>
    <w:rsid w:val="000D28CC"/>
    <w:rsid w:val="000D7145"/>
    <w:rsid w:val="000F0B3E"/>
    <w:rsid w:val="001213F8"/>
    <w:rsid w:val="0013514D"/>
    <w:rsid w:val="00207398"/>
    <w:rsid w:val="0029589C"/>
    <w:rsid w:val="002B4D8C"/>
    <w:rsid w:val="002B529B"/>
    <w:rsid w:val="002C11B8"/>
    <w:rsid w:val="0030002C"/>
    <w:rsid w:val="00314046"/>
    <w:rsid w:val="003157F7"/>
    <w:rsid w:val="00337BED"/>
    <w:rsid w:val="003833E3"/>
    <w:rsid w:val="00386BBE"/>
    <w:rsid w:val="00394265"/>
    <w:rsid w:val="00472C93"/>
    <w:rsid w:val="00483E7A"/>
    <w:rsid w:val="00485FF2"/>
    <w:rsid w:val="004867A3"/>
    <w:rsid w:val="004C49C1"/>
    <w:rsid w:val="004E0D9F"/>
    <w:rsid w:val="00500BDE"/>
    <w:rsid w:val="00503270"/>
    <w:rsid w:val="00505E4F"/>
    <w:rsid w:val="00523830"/>
    <w:rsid w:val="005C22FE"/>
    <w:rsid w:val="005C7D3D"/>
    <w:rsid w:val="005F4D5C"/>
    <w:rsid w:val="00603432"/>
    <w:rsid w:val="00611A58"/>
    <w:rsid w:val="006215C5"/>
    <w:rsid w:val="0066252B"/>
    <w:rsid w:val="00675423"/>
    <w:rsid w:val="0068686E"/>
    <w:rsid w:val="006D18A5"/>
    <w:rsid w:val="006E0548"/>
    <w:rsid w:val="0073218F"/>
    <w:rsid w:val="00780C5A"/>
    <w:rsid w:val="0078283D"/>
    <w:rsid w:val="007E07A0"/>
    <w:rsid w:val="00810CDF"/>
    <w:rsid w:val="00995F6A"/>
    <w:rsid w:val="009A6440"/>
    <w:rsid w:val="00A00328"/>
    <w:rsid w:val="00A225ED"/>
    <w:rsid w:val="00A30E51"/>
    <w:rsid w:val="00A3437D"/>
    <w:rsid w:val="00A41480"/>
    <w:rsid w:val="00A45C3A"/>
    <w:rsid w:val="00A51B05"/>
    <w:rsid w:val="00A57E45"/>
    <w:rsid w:val="00A71798"/>
    <w:rsid w:val="00A841DD"/>
    <w:rsid w:val="00AD12DA"/>
    <w:rsid w:val="00B1134E"/>
    <w:rsid w:val="00BB606E"/>
    <w:rsid w:val="00BE0413"/>
    <w:rsid w:val="00BE517C"/>
    <w:rsid w:val="00BE7804"/>
    <w:rsid w:val="00C21969"/>
    <w:rsid w:val="00CE6D18"/>
    <w:rsid w:val="00D87426"/>
    <w:rsid w:val="00DD3710"/>
    <w:rsid w:val="00DD3DEF"/>
    <w:rsid w:val="00E16DA4"/>
    <w:rsid w:val="00EE1864"/>
    <w:rsid w:val="00F1042D"/>
    <w:rsid w:val="00F167E6"/>
    <w:rsid w:val="00F209A0"/>
    <w:rsid w:val="00F532CF"/>
    <w:rsid w:val="00F61695"/>
    <w:rsid w:val="00FB0D93"/>
    <w:rsid w:val="00FB1977"/>
    <w:rsid w:val="00FC3354"/>
    <w:rsid w:val="00FC5C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lime"/>
    </o:shapedefaults>
    <o:shapelayout v:ext="edit">
      <o:idmap v:ext="edit" data="1"/>
    </o:shapelayout>
  </w:shapeDefaults>
  <w:decimalSymbol w:val="."/>
  <w:listSeparator w:val=","/>
  <w14:docId w14:val="654B9B10"/>
  <w15:docId w15:val="{7D2E57D9-7719-4D7E-A9DD-6D6F85C0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3E3"/>
  </w:style>
  <w:style w:type="paragraph" w:styleId="Heading1">
    <w:name w:val="heading 1"/>
    <w:basedOn w:val="Normal"/>
    <w:next w:val="Normal"/>
    <w:link w:val="Heading1Char"/>
    <w:uiPriority w:val="9"/>
    <w:qFormat/>
    <w:rsid w:val="006215C5"/>
    <w:pPr>
      <w:keepNext/>
      <w:keepLines/>
      <w:spacing w:before="24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215C5"/>
    <w:pPr>
      <w:keepNext/>
      <w:keepLines/>
      <w:spacing w:before="40"/>
      <w:outlineLvl w:val="1"/>
    </w:pPr>
    <w:rPr>
      <w:rFonts w:ascii="Calibri" w:eastAsiaTheme="majorEastAsia" w:hAnsi="Calibr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215C5"/>
    <w:pPr>
      <w:keepNext/>
      <w:keepLines/>
      <w:spacing w:before="40"/>
      <w:outlineLvl w:val="2"/>
    </w:pPr>
    <w:rPr>
      <w:rFonts w:ascii="Calibri" w:eastAsiaTheme="majorEastAsia" w:hAnsi="Calibr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215C5"/>
    <w:pPr>
      <w:keepNext/>
      <w:keepLines/>
      <w:spacing w:before="40"/>
      <w:outlineLvl w:val="3"/>
    </w:pPr>
    <w:rPr>
      <w:rFonts w:ascii="Calibri" w:eastAsiaTheme="majorEastAsia" w:hAnsi="Calibri" w:cstheme="majorBidi"/>
      <w:i/>
      <w:iCs/>
      <w:color w:val="365F91" w:themeColor="accent1" w:themeShade="BF"/>
    </w:rPr>
  </w:style>
  <w:style w:type="paragraph" w:styleId="Heading6">
    <w:name w:val="heading 6"/>
    <w:basedOn w:val="Normal"/>
    <w:next w:val="Normal"/>
    <w:link w:val="Heading6Char"/>
    <w:uiPriority w:val="9"/>
    <w:unhideWhenUsed/>
    <w:qFormat/>
    <w:rsid w:val="006215C5"/>
    <w:pPr>
      <w:keepNext/>
      <w:keepLines/>
      <w:spacing w:before="200" w:line="276" w:lineRule="auto"/>
      <w:outlineLvl w:val="5"/>
    </w:pPr>
    <w:rPr>
      <w:rFonts w:ascii="Calibri" w:eastAsiaTheme="majorEastAsia" w:hAnsi="Calibr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4D8C"/>
    <w:rPr>
      <w:rFonts w:ascii="Tahoma" w:hAnsi="Tahoma" w:cs="Tahoma"/>
      <w:sz w:val="16"/>
      <w:szCs w:val="16"/>
    </w:rPr>
  </w:style>
  <w:style w:type="character" w:customStyle="1" w:styleId="BalloonTextChar">
    <w:name w:val="Balloon Text Char"/>
    <w:basedOn w:val="DefaultParagraphFont"/>
    <w:link w:val="BalloonText"/>
    <w:uiPriority w:val="99"/>
    <w:semiHidden/>
    <w:rsid w:val="002B4D8C"/>
    <w:rPr>
      <w:rFonts w:ascii="Tahoma" w:hAnsi="Tahoma" w:cs="Tahoma"/>
      <w:sz w:val="16"/>
      <w:szCs w:val="16"/>
    </w:rPr>
  </w:style>
  <w:style w:type="paragraph" w:styleId="ListParagraph">
    <w:name w:val="List Paragraph"/>
    <w:basedOn w:val="Normal"/>
    <w:uiPriority w:val="34"/>
    <w:qFormat/>
    <w:rsid w:val="00207398"/>
    <w:pPr>
      <w:ind w:left="720"/>
      <w:contextualSpacing/>
    </w:pPr>
  </w:style>
  <w:style w:type="table" w:styleId="TableGrid">
    <w:name w:val="Table Grid"/>
    <w:basedOn w:val="TableNormal"/>
    <w:uiPriority w:val="59"/>
    <w:rsid w:val="00A0032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95F6A"/>
    <w:pPr>
      <w:tabs>
        <w:tab w:val="center" w:pos="4513"/>
        <w:tab w:val="right" w:pos="9026"/>
      </w:tabs>
    </w:pPr>
  </w:style>
  <w:style w:type="character" w:customStyle="1" w:styleId="HeaderChar">
    <w:name w:val="Header Char"/>
    <w:basedOn w:val="DefaultParagraphFont"/>
    <w:link w:val="Header"/>
    <w:uiPriority w:val="99"/>
    <w:rsid w:val="00995F6A"/>
  </w:style>
  <w:style w:type="paragraph" w:styleId="Footer">
    <w:name w:val="footer"/>
    <w:basedOn w:val="Normal"/>
    <w:link w:val="FooterChar"/>
    <w:uiPriority w:val="99"/>
    <w:unhideWhenUsed/>
    <w:rsid w:val="00995F6A"/>
    <w:pPr>
      <w:tabs>
        <w:tab w:val="center" w:pos="4513"/>
        <w:tab w:val="right" w:pos="9026"/>
      </w:tabs>
    </w:pPr>
  </w:style>
  <w:style w:type="character" w:customStyle="1" w:styleId="FooterChar">
    <w:name w:val="Footer Char"/>
    <w:basedOn w:val="DefaultParagraphFont"/>
    <w:link w:val="Footer"/>
    <w:uiPriority w:val="99"/>
    <w:rsid w:val="00995F6A"/>
  </w:style>
  <w:style w:type="character" w:customStyle="1" w:styleId="Heading6Char">
    <w:name w:val="Heading 6 Char"/>
    <w:basedOn w:val="DefaultParagraphFont"/>
    <w:link w:val="Heading6"/>
    <w:uiPriority w:val="9"/>
    <w:rsid w:val="006215C5"/>
    <w:rPr>
      <w:rFonts w:ascii="Calibri" w:eastAsiaTheme="majorEastAsia" w:hAnsi="Calibri" w:cstheme="majorBidi"/>
      <w:i/>
      <w:iCs/>
      <w:color w:val="243F60" w:themeColor="accent1" w:themeShade="7F"/>
    </w:rPr>
  </w:style>
  <w:style w:type="character" w:customStyle="1" w:styleId="Heading1Char">
    <w:name w:val="Heading 1 Char"/>
    <w:basedOn w:val="DefaultParagraphFont"/>
    <w:link w:val="Heading1"/>
    <w:uiPriority w:val="9"/>
    <w:rsid w:val="006215C5"/>
    <w:rPr>
      <w:rFonts w:ascii="Calibri" w:eastAsiaTheme="majorEastAsia" w:hAnsi="Calibri" w:cstheme="majorBidi"/>
      <w:color w:val="365F91" w:themeColor="accent1" w:themeShade="BF"/>
      <w:sz w:val="32"/>
      <w:szCs w:val="32"/>
    </w:rPr>
  </w:style>
  <w:style w:type="character" w:customStyle="1" w:styleId="Heading2Char">
    <w:name w:val="Heading 2 Char"/>
    <w:basedOn w:val="DefaultParagraphFont"/>
    <w:link w:val="Heading2"/>
    <w:uiPriority w:val="9"/>
    <w:rsid w:val="006215C5"/>
    <w:rPr>
      <w:rFonts w:ascii="Calibri" w:eastAsiaTheme="majorEastAsia" w:hAnsi="Calibri" w:cstheme="majorBidi"/>
      <w:color w:val="365F91" w:themeColor="accent1" w:themeShade="BF"/>
      <w:sz w:val="26"/>
      <w:szCs w:val="26"/>
    </w:rPr>
  </w:style>
  <w:style w:type="character" w:customStyle="1" w:styleId="Heading3Char">
    <w:name w:val="Heading 3 Char"/>
    <w:basedOn w:val="DefaultParagraphFont"/>
    <w:link w:val="Heading3"/>
    <w:uiPriority w:val="9"/>
    <w:rsid w:val="006215C5"/>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215C5"/>
    <w:rPr>
      <w:rFonts w:ascii="Calibri" w:eastAsiaTheme="majorEastAsia" w:hAnsi="Calibr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05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nth\AppData\Local\Microsoft\Windows\INetCache\Content.Outlook\UXOHL319\AICIT-StyleGuid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67B7660F3FA44F9ECA3EAB7E31F08E" ma:contentTypeVersion="18" ma:contentTypeDescription="Create a new document." ma:contentTypeScope="" ma:versionID="49567220d927c1051d8128f6a71c498d">
  <xsd:schema xmlns:xsd="http://www.w3.org/2001/XMLSchema" xmlns:xs="http://www.w3.org/2001/XMLSchema" xmlns:p="http://schemas.microsoft.com/office/2006/metadata/properties" xmlns:ns2="8c990ffd-96cc-4b98-b1f9-6a264d08247d" xmlns:ns3="83aa3b5c-eacf-4e84-88d4-4114b07dba1e" targetNamespace="http://schemas.microsoft.com/office/2006/metadata/properties" ma:root="true" ma:fieldsID="2fdbeb3979795f3700711989ccaa5698" ns2:_="" ns3:_="">
    <xsd:import namespace="8c990ffd-96cc-4b98-b1f9-6a264d08247d"/>
    <xsd:import namespace="83aa3b5c-eacf-4e84-88d4-4114b07db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90ffd-96cc-4b98-b1f9-6a264d082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a4912c-221f-4c5e-9dcf-26fd706b592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a3b5c-eacf-4e84-88d4-4114b07dba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4c4ceb-e865-4aa0-9916-fe99800cbe20}" ma:internalName="TaxCatchAll" ma:showField="CatchAllData" ma:web="83aa3b5c-eacf-4e84-88d4-4114b07db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3aa3b5c-eacf-4e84-88d4-4114b07dba1e" xsi:nil="true"/>
    <lcf76f155ced4ddcb4097134ff3c332f xmlns="8c990ffd-96cc-4b98-b1f9-6a264d0824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2939FD-F697-45B4-AF78-074638865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90ffd-96cc-4b98-b1f9-6a264d08247d"/>
    <ds:schemaRef ds:uri="83aa3b5c-eacf-4e84-88d4-4114b07db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E44E78-46DE-4AAA-A628-AB90CBA65771}">
  <ds:schemaRef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 ds:uri="http://purl.org/dc/terms/"/>
    <ds:schemaRef ds:uri="http://schemas.microsoft.com/office/infopath/2007/PartnerControls"/>
    <ds:schemaRef ds:uri="83aa3b5c-eacf-4e84-88d4-4114b07dba1e"/>
    <ds:schemaRef ds:uri="8c990ffd-96cc-4b98-b1f9-6a264d08247d"/>
    <ds:schemaRef ds:uri="http://purl.org/dc/dcmitype/"/>
  </ds:schemaRefs>
</ds:datastoreItem>
</file>

<file path=customXml/itemProps3.xml><?xml version="1.0" encoding="utf-8"?>
<ds:datastoreItem xmlns:ds="http://schemas.openxmlformats.org/officeDocument/2006/customXml" ds:itemID="{530E5030-56C8-4586-8DFE-9D269C3985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AICIT-StyleGuide (3)</Template>
  <TotalTime>2</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synthesize4rod@hotmail.com</dc:creator>
  <cp:lastModifiedBy>Fresh Zeljko</cp:lastModifiedBy>
  <cp:revision>4</cp:revision>
  <dcterms:created xsi:type="dcterms:W3CDTF">2021-08-26T00:22:00Z</dcterms:created>
  <dcterms:modified xsi:type="dcterms:W3CDTF">2023-10-10T05:18:00Z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0x010100EE67B7660F3FA44F9ECA3EAB7E31F08E</vt:lpwstr>
  </property>
  <property fmtid="{D5CDD505-2E9C-101B-9397-08002B2CF9AE}" pid="3" name="MediaServiceImageTags">
    <vt:lpwstr/>
  </property>
</Properties>
</file>